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9"/>
        <w:rPr>
          <w:rFonts w:hint="eastAsia" w:ascii="方正小标宋简体" w:hAnsi="方正小标宋简体" w:eastAsia="方正小标宋简体" w:cs="方正小标宋简体"/>
          <w:b w:val="0"/>
          <w:bCs/>
          <w:sz w:val="42"/>
          <w:szCs w:val="42"/>
        </w:rPr>
      </w:pPr>
      <w:r>
        <w:rPr>
          <w:rFonts w:hint="eastAsia" w:ascii="方正小标宋简体" w:hAnsi="方正小标宋简体" w:eastAsia="方正小标宋简体" w:cs="方正小标宋简体"/>
          <w:b w:val="0"/>
          <w:bCs/>
          <w:sz w:val="42"/>
          <w:szCs w:val="42"/>
        </w:rPr>
        <w:t>2018</w:t>
      </w:r>
      <w:r>
        <w:rPr>
          <w:rFonts w:hint="eastAsia" w:ascii="方正小标宋简体" w:hAnsi="方正小标宋简体" w:eastAsia="方正小标宋简体" w:cs="方正小标宋简体"/>
          <w:b w:val="0"/>
          <w:bCs/>
          <w:sz w:val="42"/>
          <w:szCs w:val="42"/>
        </w:rPr>
        <w:t>年</w:t>
      </w:r>
      <w:r>
        <w:rPr>
          <w:rFonts w:hint="eastAsia" w:ascii="方正小标宋简体" w:hAnsi="方正小标宋简体" w:eastAsia="方正小标宋简体" w:cs="方正小标宋简体"/>
          <w:b w:val="0"/>
          <w:bCs/>
          <w:sz w:val="42"/>
          <w:szCs w:val="42"/>
        </w:rPr>
        <w:t>“</w:t>
      </w:r>
      <w:r>
        <w:rPr>
          <w:rFonts w:hint="eastAsia" w:ascii="方正小标宋简体" w:hAnsi="方正小标宋简体" w:eastAsia="方正小标宋简体" w:cs="方正小标宋简体"/>
          <w:b w:val="0"/>
          <w:bCs/>
          <w:sz w:val="42"/>
          <w:szCs w:val="42"/>
        </w:rPr>
        <w:t>西凤酒杯</w:t>
      </w:r>
      <w:r>
        <w:rPr>
          <w:rFonts w:hint="eastAsia" w:ascii="方正小标宋简体" w:hAnsi="方正小标宋简体" w:eastAsia="方正小标宋简体" w:cs="方正小标宋简体"/>
          <w:b w:val="0"/>
          <w:bCs/>
          <w:sz w:val="42"/>
          <w:szCs w:val="42"/>
        </w:rPr>
        <w:t>”</w:t>
      </w:r>
      <w:r>
        <w:rPr>
          <w:rFonts w:hint="eastAsia" w:ascii="方正小标宋简体" w:hAnsi="方正小标宋简体" w:eastAsia="方正小标宋简体" w:cs="方正小标宋简体"/>
          <w:b w:val="0"/>
          <w:bCs/>
          <w:sz w:val="42"/>
          <w:szCs w:val="42"/>
        </w:rPr>
        <w:t>全国大学生品酒大赛</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9"/>
        <w:rPr>
          <w:rFonts w:hint="eastAsia" w:ascii="方正小标宋简体" w:hAnsi="方正小标宋简体" w:eastAsia="方正小标宋简体" w:cs="方正小标宋简体"/>
          <w:b w:val="0"/>
          <w:bCs/>
          <w:sz w:val="42"/>
          <w:szCs w:val="42"/>
        </w:rPr>
      </w:pPr>
      <w:r>
        <w:rPr>
          <w:rFonts w:hint="eastAsia" w:ascii="方正小标宋简体" w:hAnsi="方正小标宋简体" w:eastAsia="方正小标宋简体" w:cs="方正小标宋简体"/>
          <w:b w:val="0"/>
          <w:bCs/>
          <w:sz w:val="42"/>
          <w:szCs w:val="42"/>
        </w:rPr>
        <w:t>（陕西赛区）比赛方案</w:t>
      </w:r>
    </w:p>
    <w:p>
      <w:pPr>
        <w:adjustRightInd w:val="0"/>
        <w:snapToGrid w:val="0"/>
        <w:spacing w:beforeLines="50" w:afterLines="50"/>
        <w:jc w:val="center"/>
        <w:rPr>
          <w:rFonts w:hint="eastAsia" w:ascii="宋体" w:hAnsi="宋体" w:cs="黑体"/>
          <w:b/>
          <w:sz w:val="36"/>
          <w:szCs w:val="36"/>
        </w:rPr>
      </w:pPr>
    </w:p>
    <w:p>
      <w:pPr>
        <w:adjustRightInd w:val="0"/>
        <w:snapToGrid w:val="0"/>
        <w:spacing w:line="360" w:lineRule="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一、比赛办法</w:t>
      </w:r>
    </w:p>
    <w:p>
      <w:pPr>
        <w:adjustRightInd w:val="0"/>
        <w:snapToGrid w:val="0"/>
        <w:spacing w:line="360" w:lineRule="auto"/>
        <w:ind w:firstLine="643" w:firstLineChars="200"/>
        <w:rPr>
          <w:rFonts w:ascii="Times New Roman" w:hAnsi="Times New Roman" w:eastAsia="仿宋_GB2312"/>
          <w:b/>
          <w:bCs/>
          <w:sz w:val="32"/>
          <w:szCs w:val="32"/>
        </w:rPr>
      </w:pPr>
      <w:r>
        <w:rPr>
          <w:rFonts w:ascii="Times New Roman" w:hAnsi="Times New Roman" w:eastAsia="仿宋_GB2312"/>
          <w:b/>
          <w:bCs/>
          <w:sz w:val="32"/>
          <w:szCs w:val="32"/>
        </w:rPr>
        <w:t>1</w:t>
      </w:r>
      <w:r>
        <w:rPr>
          <w:rFonts w:hint="eastAsia" w:ascii="Times New Roman" w:hAnsi="Times New Roman" w:eastAsia="仿宋_GB2312"/>
          <w:b/>
          <w:bCs/>
          <w:sz w:val="32"/>
          <w:szCs w:val="32"/>
        </w:rPr>
        <w:t>、比赛规则</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本次大赛分初赛、复赛及决赛三个环节。</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初赛共分</w:t>
      </w:r>
      <w:r>
        <w:rPr>
          <w:rFonts w:ascii="Times New Roman" w:hAnsi="Times New Roman" w:eastAsia="仿宋_GB2312"/>
          <w:sz w:val="32"/>
          <w:szCs w:val="32"/>
        </w:rPr>
        <w:t>3-4</w:t>
      </w:r>
      <w:r>
        <w:rPr>
          <w:rFonts w:hint="eastAsia" w:ascii="Times New Roman" w:hAnsi="Times New Roman" w:eastAsia="仿宋_GB2312"/>
          <w:sz w:val="32"/>
          <w:szCs w:val="32"/>
        </w:rPr>
        <w:t>轮白酒品评考试，每轮</w:t>
      </w:r>
      <w:r>
        <w:rPr>
          <w:rFonts w:ascii="Times New Roman" w:hAnsi="Times New Roman" w:eastAsia="仿宋_GB2312"/>
          <w:sz w:val="32"/>
          <w:szCs w:val="32"/>
        </w:rPr>
        <w:t>4-5</w:t>
      </w:r>
      <w:r>
        <w:rPr>
          <w:rFonts w:hint="eastAsia" w:ascii="Times New Roman" w:hAnsi="Times New Roman" w:eastAsia="仿宋_GB2312"/>
          <w:sz w:val="32"/>
          <w:szCs w:val="32"/>
        </w:rPr>
        <w:t>个白酒酒样，根据得分情况选出成绩排名前</w:t>
      </w:r>
      <w:r>
        <w:rPr>
          <w:rFonts w:ascii="Times New Roman" w:hAnsi="Times New Roman" w:eastAsia="仿宋_GB2312"/>
          <w:sz w:val="32"/>
          <w:szCs w:val="32"/>
        </w:rPr>
        <w:t>56</w:t>
      </w:r>
      <w:r>
        <w:rPr>
          <w:rFonts w:hint="eastAsia" w:ascii="Times New Roman" w:hAnsi="Times New Roman" w:eastAsia="仿宋_GB2312"/>
          <w:sz w:val="32"/>
          <w:szCs w:val="32"/>
        </w:rPr>
        <w:t>名的选手进入复赛。</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复赛共分</w:t>
      </w:r>
      <w:r>
        <w:rPr>
          <w:rFonts w:ascii="Times New Roman" w:hAnsi="Times New Roman" w:eastAsia="仿宋_GB2312"/>
          <w:sz w:val="32"/>
          <w:szCs w:val="32"/>
        </w:rPr>
        <w:t>4-5</w:t>
      </w:r>
      <w:r>
        <w:rPr>
          <w:rFonts w:hint="eastAsia" w:ascii="Times New Roman" w:hAnsi="Times New Roman" w:eastAsia="仿宋_GB2312"/>
          <w:sz w:val="32"/>
          <w:szCs w:val="32"/>
        </w:rPr>
        <w:t>轮白酒品评考试，每轮</w:t>
      </w:r>
      <w:r>
        <w:rPr>
          <w:rFonts w:ascii="Times New Roman" w:hAnsi="Times New Roman" w:eastAsia="仿宋_GB2312"/>
          <w:sz w:val="32"/>
          <w:szCs w:val="32"/>
        </w:rPr>
        <w:t>4-5</w:t>
      </w:r>
      <w:r>
        <w:rPr>
          <w:rFonts w:hint="eastAsia" w:ascii="Times New Roman" w:hAnsi="Times New Roman" w:eastAsia="仿宋_GB2312"/>
          <w:sz w:val="32"/>
          <w:szCs w:val="32"/>
        </w:rPr>
        <w:t>个白酒酒样，根据得分情况选出成绩排名前</w:t>
      </w:r>
      <w:r>
        <w:rPr>
          <w:rFonts w:ascii="Times New Roman" w:hAnsi="Times New Roman" w:eastAsia="仿宋_GB2312"/>
          <w:sz w:val="32"/>
          <w:szCs w:val="32"/>
        </w:rPr>
        <w:t>20</w:t>
      </w:r>
      <w:r>
        <w:rPr>
          <w:rFonts w:hint="eastAsia" w:ascii="Times New Roman" w:hAnsi="Times New Roman" w:eastAsia="仿宋_GB2312"/>
          <w:sz w:val="32"/>
          <w:szCs w:val="32"/>
        </w:rPr>
        <w:t>名的选手进入决赛。</w:t>
      </w:r>
    </w:p>
    <w:p>
      <w:pPr>
        <w:adjustRightInd w:val="0"/>
        <w:snapToGrid w:val="0"/>
        <w:spacing w:line="360" w:lineRule="auto"/>
        <w:ind w:firstLine="643" w:firstLineChars="200"/>
        <w:rPr>
          <w:rFonts w:ascii="Times New Roman" w:hAnsi="Times New Roman" w:eastAsia="仿宋_GB2312"/>
          <w:b/>
          <w:bCs/>
          <w:sz w:val="32"/>
          <w:szCs w:val="32"/>
        </w:rPr>
      </w:pPr>
      <w:r>
        <w:rPr>
          <w:rFonts w:ascii="Times New Roman" w:hAnsi="Times New Roman" w:eastAsia="仿宋_GB2312"/>
          <w:b/>
          <w:bCs/>
          <w:sz w:val="32"/>
          <w:szCs w:val="32"/>
        </w:rPr>
        <w:t>2</w:t>
      </w:r>
      <w:r>
        <w:rPr>
          <w:rFonts w:hint="eastAsia" w:ascii="Times New Roman" w:hAnsi="Times New Roman" w:eastAsia="仿宋_GB2312"/>
          <w:b/>
          <w:bCs/>
          <w:sz w:val="32"/>
          <w:szCs w:val="32"/>
        </w:rPr>
        <w:t>、比赛流程</w:t>
      </w:r>
    </w:p>
    <w:p>
      <w:pPr>
        <w:adjustRightInd w:val="0"/>
        <w:snapToGrid w:val="0"/>
        <w:spacing w:line="360" w:lineRule="auto"/>
        <w:ind w:firstLine="630" w:firstLineChars="196"/>
        <w:rPr>
          <w:rFonts w:ascii="Times New Roman" w:hAnsi="Times New Roman" w:eastAsia="仿宋_GB2312"/>
          <w:b/>
          <w:bCs/>
          <w:sz w:val="32"/>
          <w:szCs w:val="32"/>
        </w:rPr>
      </w:pPr>
      <w:r>
        <w:rPr>
          <w:rFonts w:hint="eastAsia" w:ascii="Times New Roman" w:hAnsi="Times New Roman" w:eastAsia="仿宋_GB2312"/>
          <w:b/>
          <w:bCs/>
          <w:sz w:val="32"/>
          <w:szCs w:val="32"/>
        </w:rPr>
        <w:t>（</w:t>
      </w:r>
      <w:r>
        <w:rPr>
          <w:rFonts w:ascii="Times New Roman" w:hAnsi="Times New Roman" w:eastAsia="仿宋_GB2312"/>
          <w:b/>
          <w:bCs/>
          <w:sz w:val="32"/>
          <w:szCs w:val="32"/>
        </w:rPr>
        <w:t>1</w:t>
      </w:r>
      <w:r>
        <w:rPr>
          <w:rFonts w:hint="eastAsia" w:ascii="Times New Roman" w:hAnsi="Times New Roman" w:eastAsia="仿宋_GB2312"/>
          <w:b/>
          <w:bCs/>
          <w:sz w:val="32"/>
          <w:szCs w:val="32"/>
        </w:rPr>
        <w:t>）</w:t>
      </w:r>
      <w:r>
        <w:rPr>
          <w:rFonts w:ascii="Times New Roman" w:hAnsi="Times New Roman" w:eastAsia="仿宋_GB2312"/>
          <w:b/>
          <w:bCs/>
          <w:sz w:val="32"/>
          <w:szCs w:val="32"/>
        </w:rPr>
        <w:t xml:space="preserve"> </w:t>
      </w:r>
      <w:r>
        <w:rPr>
          <w:rFonts w:hint="eastAsia" w:ascii="Times New Roman" w:hAnsi="Times New Roman" w:eastAsia="仿宋_GB2312"/>
          <w:b/>
          <w:bCs/>
          <w:sz w:val="32"/>
          <w:szCs w:val="32"/>
        </w:rPr>
        <w:t>初赛</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每轮每杯酒样约</w:t>
      </w:r>
      <w:r>
        <w:rPr>
          <w:rFonts w:ascii="Times New Roman" w:hAnsi="Times New Roman" w:eastAsia="仿宋_GB2312"/>
          <w:sz w:val="32"/>
          <w:szCs w:val="32"/>
        </w:rPr>
        <w:t>20-25ml</w:t>
      </w:r>
      <w:r>
        <w:rPr>
          <w:rFonts w:hint="eastAsia" w:ascii="Times New Roman" w:hAnsi="Times New Roman" w:eastAsia="仿宋_GB2312"/>
          <w:sz w:val="32"/>
          <w:szCs w:val="32"/>
        </w:rPr>
        <w:t>，标准酒样为</w:t>
      </w:r>
      <w:r>
        <w:rPr>
          <w:rFonts w:ascii="Times New Roman" w:hAnsi="Times New Roman" w:eastAsia="仿宋_GB2312"/>
          <w:sz w:val="32"/>
          <w:szCs w:val="32"/>
        </w:rPr>
        <w:t>500ml/</w:t>
      </w:r>
      <w:r>
        <w:rPr>
          <w:rFonts w:hint="eastAsia" w:ascii="Times New Roman" w:hAnsi="Times New Roman" w:eastAsia="仿宋_GB2312"/>
          <w:sz w:val="32"/>
          <w:szCs w:val="32"/>
        </w:rPr>
        <w:t>瓶。考试时间为</w:t>
      </w:r>
      <w:r>
        <w:rPr>
          <w:rFonts w:ascii="Times New Roman" w:hAnsi="Times New Roman" w:eastAsia="仿宋_GB2312"/>
          <w:sz w:val="32"/>
          <w:szCs w:val="32"/>
        </w:rPr>
        <w:t>40min</w:t>
      </w:r>
      <w:r>
        <w:rPr>
          <w:rFonts w:hint="eastAsia" w:ascii="Times New Roman" w:hAnsi="Times New Roman" w:eastAsia="仿宋_GB2312"/>
          <w:sz w:val="32"/>
          <w:szCs w:val="32"/>
        </w:rPr>
        <w:t>，</w:t>
      </w:r>
      <w:r>
        <w:rPr>
          <w:rFonts w:ascii="Times New Roman" w:hAnsi="Times New Roman" w:eastAsia="仿宋_GB2312"/>
          <w:sz w:val="32"/>
          <w:szCs w:val="32"/>
        </w:rPr>
        <w:t>10min</w:t>
      </w:r>
      <w:r>
        <w:rPr>
          <w:rFonts w:hint="eastAsia" w:ascii="Times New Roman" w:hAnsi="Times New Roman" w:eastAsia="仿宋_GB2312"/>
          <w:sz w:val="32"/>
          <w:szCs w:val="32"/>
        </w:rPr>
        <w:t>后进入下一轮品评考试。</w:t>
      </w:r>
    </w:p>
    <w:p>
      <w:pPr>
        <w:adjustRightInd w:val="0"/>
        <w:snapToGrid w:val="0"/>
        <w:spacing w:line="360" w:lineRule="auto"/>
        <w:rPr>
          <w:rFonts w:ascii="Times New Roman" w:hAnsi="Times New Roman" w:eastAsia="仿宋_GB2312"/>
          <w:b/>
          <w:bCs/>
          <w:sz w:val="32"/>
          <w:szCs w:val="32"/>
        </w:rPr>
      </w:pPr>
      <w:r>
        <w:rPr>
          <w:rFonts w:ascii="Times New Roman" w:hAnsi="Times New Roman" w:eastAsia="仿宋_GB2312"/>
          <w:b/>
          <w:bCs/>
          <w:sz w:val="32"/>
          <w:szCs w:val="32"/>
        </w:rPr>
        <w:t xml:space="preserve">    </w:t>
      </w:r>
      <w:r>
        <w:rPr>
          <w:rFonts w:hint="eastAsia" w:ascii="Times New Roman" w:hAnsi="Times New Roman" w:eastAsia="仿宋_GB2312"/>
          <w:b/>
          <w:bCs/>
          <w:sz w:val="32"/>
          <w:szCs w:val="32"/>
        </w:rPr>
        <w:t>初赛流程</w:t>
      </w:r>
    </w:p>
    <w:p>
      <w:pPr>
        <w:adjustRightInd w:val="0"/>
        <w:snapToGrid w:val="0"/>
        <w:spacing w:line="360" w:lineRule="auto"/>
        <w:ind w:firstLine="643" w:firstLineChars="200"/>
        <w:rPr>
          <w:rFonts w:ascii="Times New Roman" w:hAnsi="Times New Roman" w:eastAsia="仿宋_GB2312"/>
          <w:sz w:val="32"/>
          <w:szCs w:val="32"/>
        </w:rPr>
      </w:pPr>
      <w:r>
        <w:rPr>
          <w:rFonts w:ascii="Times New Roman" w:hAnsi="Times New Roman" w:eastAsia="仿宋_GB2312"/>
          <w:b/>
          <w:bCs/>
          <w:sz w:val="32"/>
          <w:szCs w:val="32"/>
        </w:rPr>
        <w:t>A.</w:t>
      </w:r>
      <w:r>
        <w:rPr>
          <w:rFonts w:hint="eastAsia" w:ascii="Times New Roman" w:hAnsi="Times New Roman" w:eastAsia="仿宋_GB2312"/>
          <w:sz w:val="32"/>
          <w:szCs w:val="32"/>
        </w:rPr>
        <w:t>报名选手在报到处签到，并确认自己的参赛编号和组别；</w:t>
      </w:r>
    </w:p>
    <w:p>
      <w:pPr>
        <w:adjustRightInd w:val="0"/>
        <w:snapToGrid w:val="0"/>
        <w:spacing w:line="360" w:lineRule="auto"/>
        <w:ind w:firstLine="643" w:firstLineChars="200"/>
        <w:rPr>
          <w:rFonts w:ascii="Times New Roman" w:hAnsi="Times New Roman" w:eastAsia="仿宋_GB2312"/>
          <w:sz w:val="32"/>
          <w:szCs w:val="32"/>
        </w:rPr>
      </w:pPr>
      <w:r>
        <w:rPr>
          <w:rFonts w:ascii="Times New Roman" w:hAnsi="Times New Roman" w:eastAsia="仿宋_GB2312"/>
          <w:b/>
          <w:bCs/>
          <w:sz w:val="32"/>
          <w:szCs w:val="32"/>
        </w:rPr>
        <w:t>B.</w:t>
      </w:r>
      <w:r>
        <w:rPr>
          <w:rFonts w:hint="eastAsia" w:ascii="Times New Roman" w:hAnsi="Times New Roman" w:eastAsia="仿宋_GB2312"/>
          <w:sz w:val="32"/>
          <w:szCs w:val="32"/>
        </w:rPr>
        <w:t>参赛选手按分组顺序依次进入考场，对号入座，根据要求在对应的答题纸上写入答案并交卷；</w:t>
      </w:r>
    </w:p>
    <w:p>
      <w:pPr>
        <w:adjustRightInd w:val="0"/>
        <w:snapToGrid w:val="0"/>
        <w:spacing w:line="360" w:lineRule="auto"/>
        <w:ind w:firstLine="643" w:firstLineChars="200"/>
        <w:rPr>
          <w:rFonts w:ascii="Times New Roman" w:hAnsi="Times New Roman" w:eastAsia="仿宋_GB2312"/>
          <w:sz w:val="32"/>
          <w:szCs w:val="32"/>
        </w:rPr>
      </w:pPr>
      <w:r>
        <w:rPr>
          <w:rFonts w:ascii="Times New Roman" w:hAnsi="Times New Roman" w:eastAsia="仿宋_GB2312"/>
          <w:b/>
          <w:bCs/>
          <w:sz w:val="32"/>
          <w:szCs w:val="32"/>
        </w:rPr>
        <w:t>C.</w:t>
      </w:r>
      <w:r>
        <w:rPr>
          <w:rFonts w:hint="eastAsia" w:ascii="Times New Roman" w:hAnsi="Times New Roman" w:eastAsia="仿宋_GB2312"/>
          <w:sz w:val="32"/>
          <w:szCs w:val="32"/>
        </w:rPr>
        <w:t>考试结束后，国家评委对酒样现场点评，随后在陕西省酒业协会官网、陕西西凤酒股份有限公司官网发布进入复赛的人员名单。</w:t>
      </w:r>
    </w:p>
    <w:p>
      <w:pPr>
        <w:adjustRightInd w:val="0"/>
        <w:snapToGrid w:val="0"/>
        <w:spacing w:line="360" w:lineRule="auto"/>
        <w:ind w:firstLine="630" w:firstLineChars="196"/>
        <w:rPr>
          <w:rFonts w:ascii="Times New Roman" w:hAnsi="Times New Roman" w:eastAsia="仿宋_GB2312"/>
          <w:b/>
          <w:bCs/>
          <w:sz w:val="32"/>
          <w:szCs w:val="32"/>
        </w:rPr>
      </w:pPr>
      <w:r>
        <w:rPr>
          <w:rFonts w:hint="eastAsia" w:ascii="Times New Roman" w:hAnsi="Times New Roman" w:eastAsia="仿宋_GB2312"/>
          <w:b/>
          <w:bCs/>
          <w:sz w:val="32"/>
          <w:szCs w:val="32"/>
        </w:rPr>
        <w:t>（</w:t>
      </w:r>
      <w:r>
        <w:rPr>
          <w:rFonts w:ascii="Times New Roman" w:hAnsi="Times New Roman" w:eastAsia="仿宋_GB2312"/>
          <w:b/>
          <w:bCs/>
          <w:sz w:val="32"/>
          <w:szCs w:val="32"/>
        </w:rPr>
        <w:t>2</w:t>
      </w:r>
      <w:r>
        <w:rPr>
          <w:rFonts w:hint="eastAsia" w:ascii="Times New Roman" w:hAnsi="Times New Roman" w:eastAsia="仿宋_GB2312"/>
          <w:b/>
          <w:bCs/>
          <w:sz w:val="32"/>
          <w:szCs w:val="32"/>
        </w:rPr>
        <w:t>）复赛</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进入复赛的选手，拥有前往陕西西凤酒股份有限公司进行全方位白酒品评培训的机会。复赛每轮每杯酒样约</w:t>
      </w:r>
      <w:r>
        <w:rPr>
          <w:rFonts w:ascii="Times New Roman" w:hAnsi="Times New Roman" w:eastAsia="仿宋_GB2312"/>
          <w:sz w:val="32"/>
          <w:szCs w:val="32"/>
        </w:rPr>
        <w:t>20-25ml</w:t>
      </w:r>
      <w:r>
        <w:rPr>
          <w:rFonts w:hint="eastAsia" w:ascii="Times New Roman" w:hAnsi="Times New Roman" w:eastAsia="仿宋_GB2312"/>
          <w:sz w:val="32"/>
          <w:szCs w:val="32"/>
        </w:rPr>
        <w:t>，标准酒样为</w:t>
      </w:r>
      <w:r>
        <w:rPr>
          <w:rFonts w:ascii="Times New Roman" w:hAnsi="Times New Roman" w:eastAsia="仿宋_GB2312"/>
          <w:sz w:val="32"/>
          <w:szCs w:val="32"/>
        </w:rPr>
        <w:t>500ml/</w:t>
      </w:r>
      <w:r>
        <w:rPr>
          <w:rFonts w:hint="eastAsia" w:ascii="Times New Roman" w:hAnsi="Times New Roman" w:eastAsia="仿宋_GB2312"/>
          <w:sz w:val="32"/>
          <w:szCs w:val="32"/>
        </w:rPr>
        <w:t>瓶。考试时间为</w:t>
      </w:r>
      <w:r>
        <w:rPr>
          <w:rFonts w:ascii="Times New Roman" w:hAnsi="Times New Roman" w:eastAsia="仿宋_GB2312"/>
          <w:sz w:val="32"/>
          <w:szCs w:val="32"/>
        </w:rPr>
        <w:t>40min</w:t>
      </w:r>
      <w:r>
        <w:rPr>
          <w:rFonts w:hint="eastAsia" w:ascii="Times New Roman" w:hAnsi="Times New Roman" w:eastAsia="仿宋_GB2312"/>
          <w:sz w:val="32"/>
          <w:szCs w:val="32"/>
        </w:rPr>
        <w:t>，</w:t>
      </w:r>
      <w:r>
        <w:rPr>
          <w:rFonts w:ascii="Times New Roman" w:hAnsi="Times New Roman" w:eastAsia="仿宋_GB2312"/>
          <w:sz w:val="32"/>
          <w:szCs w:val="32"/>
        </w:rPr>
        <w:t>10min</w:t>
      </w:r>
      <w:r>
        <w:rPr>
          <w:rFonts w:hint="eastAsia" w:ascii="Times New Roman" w:hAnsi="Times New Roman" w:eastAsia="仿宋_GB2312"/>
          <w:sz w:val="32"/>
          <w:szCs w:val="32"/>
        </w:rPr>
        <w:t>后进入下一轮品评考试。</w:t>
      </w:r>
    </w:p>
    <w:p>
      <w:pPr>
        <w:adjustRightInd w:val="0"/>
        <w:snapToGrid w:val="0"/>
        <w:spacing w:line="360" w:lineRule="auto"/>
        <w:ind w:firstLine="643" w:firstLineChars="200"/>
        <w:rPr>
          <w:rFonts w:ascii="Times New Roman" w:hAnsi="Times New Roman" w:eastAsia="仿宋_GB2312"/>
          <w:b/>
          <w:bCs/>
          <w:sz w:val="32"/>
          <w:szCs w:val="32"/>
        </w:rPr>
      </w:pPr>
      <w:r>
        <w:rPr>
          <w:rFonts w:hint="eastAsia" w:ascii="Times New Roman" w:hAnsi="Times New Roman" w:eastAsia="仿宋_GB2312"/>
          <w:b/>
          <w:bCs/>
          <w:sz w:val="32"/>
          <w:szCs w:val="32"/>
        </w:rPr>
        <w:t>复赛流程</w:t>
      </w:r>
    </w:p>
    <w:p>
      <w:pPr>
        <w:adjustRightInd w:val="0"/>
        <w:snapToGrid w:val="0"/>
        <w:spacing w:line="360" w:lineRule="auto"/>
        <w:ind w:firstLine="643" w:firstLineChars="200"/>
        <w:rPr>
          <w:rFonts w:ascii="Times New Roman" w:hAnsi="Times New Roman" w:eastAsia="仿宋_GB2312"/>
          <w:sz w:val="32"/>
          <w:szCs w:val="32"/>
        </w:rPr>
      </w:pPr>
      <w:r>
        <w:rPr>
          <w:rFonts w:ascii="Times New Roman" w:hAnsi="Times New Roman" w:eastAsia="仿宋_GB2312"/>
          <w:b/>
          <w:bCs/>
          <w:sz w:val="32"/>
          <w:szCs w:val="32"/>
        </w:rPr>
        <w:t>A.</w:t>
      </w:r>
      <w:r>
        <w:rPr>
          <w:rFonts w:hint="eastAsia" w:ascii="Times New Roman" w:hAnsi="Times New Roman" w:eastAsia="仿宋_GB2312"/>
          <w:sz w:val="32"/>
          <w:szCs w:val="32"/>
        </w:rPr>
        <w:t>进入复赛的选手在报到处签到，并确认自己的参赛编号和组别；</w:t>
      </w:r>
    </w:p>
    <w:p>
      <w:pPr>
        <w:adjustRightInd w:val="0"/>
        <w:snapToGrid w:val="0"/>
        <w:spacing w:line="360" w:lineRule="auto"/>
        <w:ind w:firstLine="643" w:firstLineChars="200"/>
        <w:rPr>
          <w:rFonts w:ascii="Times New Roman" w:hAnsi="Times New Roman" w:eastAsia="仿宋_GB2312"/>
          <w:sz w:val="32"/>
          <w:szCs w:val="32"/>
        </w:rPr>
      </w:pPr>
      <w:r>
        <w:rPr>
          <w:rFonts w:ascii="Times New Roman" w:hAnsi="Times New Roman" w:eastAsia="仿宋_GB2312"/>
          <w:b/>
          <w:bCs/>
          <w:sz w:val="32"/>
          <w:szCs w:val="32"/>
        </w:rPr>
        <w:t>B.</w:t>
      </w:r>
      <w:r>
        <w:rPr>
          <w:rFonts w:hint="eastAsia" w:ascii="Times New Roman" w:hAnsi="Times New Roman" w:eastAsia="仿宋_GB2312"/>
          <w:sz w:val="32"/>
          <w:szCs w:val="32"/>
        </w:rPr>
        <w:t>参赛选手按分组顺序进入考场，对号入座，根据要求在对应的答题纸上写入答案后交卷</w:t>
      </w:r>
      <w:r>
        <w:rPr>
          <w:rFonts w:ascii="Times New Roman" w:hAnsi="Times New Roman" w:eastAsia="仿宋_GB2312"/>
          <w:sz w:val="32"/>
          <w:szCs w:val="32"/>
        </w:rPr>
        <w:t>;</w:t>
      </w:r>
    </w:p>
    <w:p>
      <w:pPr>
        <w:adjustRightInd w:val="0"/>
        <w:snapToGrid w:val="0"/>
        <w:spacing w:line="360" w:lineRule="auto"/>
        <w:ind w:firstLine="643" w:firstLineChars="200"/>
        <w:rPr>
          <w:rFonts w:ascii="Times New Roman" w:hAnsi="Times New Roman" w:eastAsia="仿宋_GB2312"/>
          <w:sz w:val="32"/>
          <w:szCs w:val="32"/>
        </w:rPr>
      </w:pPr>
      <w:r>
        <w:rPr>
          <w:rFonts w:ascii="Times New Roman" w:hAnsi="Times New Roman" w:eastAsia="仿宋_GB2312"/>
          <w:b/>
          <w:bCs/>
          <w:sz w:val="32"/>
          <w:szCs w:val="32"/>
        </w:rPr>
        <w:t>C.</w:t>
      </w:r>
      <w:r>
        <w:rPr>
          <w:rFonts w:hint="eastAsia" w:ascii="Times New Roman" w:hAnsi="Times New Roman" w:eastAsia="仿宋_GB2312"/>
          <w:sz w:val="32"/>
          <w:szCs w:val="32"/>
        </w:rPr>
        <w:t>考试结束后，国家评委对酒样现场点评，随后在陕西省酒业协会官网和陕西西凤酒股份有限公司官网发布进入决赛人员名单。</w:t>
      </w:r>
    </w:p>
    <w:p>
      <w:pPr>
        <w:adjustRightInd w:val="0"/>
        <w:snapToGrid w:val="0"/>
        <w:spacing w:line="360" w:lineRule="auto"/>
        <w:ind w:firstLine="630" w:firstLineChars="196"/>
        <w:rPr>
          <w:rFonts w:ascii="Times New Roman" w:hAnsi="Times New Roman" w:eastAsia="仿宋_GB2312"/>
          <w:b/>
          <w:bCs/>
          <w:sz w:val="32"/>
          <w:szCs w:val="32"/>
        </w:rPr>
      </w:pPr>
      <w:r>
        <w:rPr>
          <w:rFonts w:hint="eastAsia" w:ascii="Times New Roman" w:hAnsi="Times New Roman" w:eastAsia="仿宋_GB2312"/>
          <w:b/>
          <w:bCs/>
          <w:sz w:val="32"/>
          <w:szCs w:val="32"/>
        </w:rPr>
        <w:t>（</w:t>
      </w:r>
      <w:r>
        <w:rPr>
          <w:rFonts w:ascii="Times New Roman" w:hAnsi="Times New Roman" w:eastAsia="仿宋_GB2312"/>
          <w:b/>
          <w:bCs/>
          <w:sz w:val="32"/>
          <w:szCs w:val="32"/>
        </w:rPr>
        <w:t>3</w:t>
      </w:r>
      <w:r>
        <w:rPr>
          <w:rFonts w:hint="eastAsia" w:ascii="Times New Roman" w:hAnsi="Times New Roman" w:eastAsia="仿宋_GB2312"/>
          <w:b/>
          <w:bCs/>
          <w:sz w:val="32"/>
          <w:szCs w:val="32"/>
        </w:rPr>
        <w:t>）决赛</w:t>
      </w:r>
    </w:p>
    <w:p>
      <w:pPr>
        <w:adjustRightInd w:val="0"/>
        <w:snapToGrid w:val="0"/>
        <w:spacing w:line="360" w:lineRule="auto"/>
        <w:ind w:firstLine="640" w:firstLineChars="200"/>
        <w:rPr>
          <w:rFonts w:hint="eastAsia" w:asciiTheme="majorEastAsia" w:hAnsiTheme="majorEastAsia" w:eastAsiaTheme="majorEastAsia" w:cstheme="majorEastAsia"/>
          <w:b/>
          <w:bCs/>
          <w:sz w:val="32"/>
          <w:szCs w:val="32"/>
        </w:rPr>
      </w:pPr>
      <w:r>
        <w:rPr>
          <w:rFonts w:hint="eastAsia" w:ascii="Times New Roman" w:hAnsi="Times New Roman" w:eastAsia="仿宋_GB2312"/>
          <w:sz w:val="32"/>
          <w:szCs w:val="32"/>
        </w:rPr>
        <w:t>决赛由中国酒业协会统一组织开展，时间、地点另行通知。</w:t>
      </w:r>
    </w:p>
    <w:p>
      <w:pPr>
        <w:adjustRightInd w:val="0"/>
        <w:snapToGrid w:val="0"/>
        <w:spacing w:line="360" w:lineRule="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二、参赛选手须知</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ascii="Times New Roman" w:hAnsi="Times New Roman" w:eastAsia="仿宋_GB2312"/>
          <w:sz w:val="32"/>
          <w:szCs w:val="32"/>
        </w:rPr>
        <w:t>1</w:t>
      </w:r>
      <w:r>
        <w:rPr>
          <w:rFonts w:hint="eastAsia" w:ascii="Times New Roman" w:hAnsi="Times New Roman" w:eastAsia="仿宋_GB2312"/>
          <w:sz w:val="32"/>
          <w:szCs w:val="32"/>
        </w:rPr>
        <w:t>）每位选手不可重复报名参赛；</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ascii="Times New Roman" w:hAnsi="Times New Roman" w:eastAsia="仿宋_GB2312"/>
          <w:sz w:val="32"/>
          <w:szCs w:val="32"/>
        </w:rPr>
        <w:t>2</w:t>
      </w:r>
      <w:r>
        <w:rPr>
          <w:rFonts w:hint="eastAsia" w:ascii="Times New Roman" w:hAnsi="Times New Roman" w:eastAsia="仿宋_GB2312"/>
          <w:sz w:val="32"/>
          <w:szCs w:val="32"/>
        </w:rPr>
        <w:t>）答题用纸由现场工作人员统一发放，笔试考试，选手不得自带任何资料进入考场；</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ascii="Times New Roman" w:hAnsi="Times New Roman" w:eastAsia="仿宋_GB2312"/>
          <w:sz w:val="32"/>
          <w:szCs w:val="32"/>
        </w:rPr>
        <w:t>3</w:t>
      </w:r>
      <w:r>
        <w:rPr>
          <w:rFonts w:hint="eastAsia" w:ascii="Times New Roman" w:hAnsi="Times New Roman" w:eastAsia="仿宋_GB2312"/>
          <w:sz w:val="32"/>
          <w:szCs w:val="32"/>
        </w:rPr>
        <w:t>）选手在答题纸规定位置填写编号，答题纸其它位置不得有任何暗示选手身份的标记，否则取消本次竞赛成绩；</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ascii="Times New Roman" w:hAnsi="Times New Roman" w:eastAsia="仿宋_GB2312"/>
          <w:sz w:val="32"/>
          <w:szCs w:val="32"/>
        </w:rPr>
        <w:t>4</w:t>
      </w:r>
      <w:r>
        <w:rPr>
          <w:rFonts w:hint="eastAsia" w:ascii="Times New Roman" w:hAnsi="Times New Roman" w:eastAsia="仿宋_GB2312"/>
          <w:sz w:val="32"/>
          <w:szCs w:val="32"/>
        </w:rPr>
        <w:t>）竞赛过程中选手若需休息，其时间一律计算在答题时间内；</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ascii="Times New Roman" w:hAnsi="Times New Roman" w:eastAsia="仿宋_GB2312"/>
          <w:sz w:val="32"/>
          <w:szCs w:val="32"/>
        </w:rPr>
        <w:t>5</w:t>
      </w:r>
      <w:r>
        <w:rPr>
          <w:rFonts w:hint="eastAsia" w:ascii="Times New Roman" w:hAnsi="Times New Roman" w:eastAsia="仿宋_GB2312"/>
          <w:sz w:val="32"/>
          <w:szCs w:val="32"/>
        </w:rPr>
        <w:t>）如果选手提前结束竞赛，应举手示意结束品评，提前结束比赛后不得再进行任何品评；</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ascii="Times New Roman" w:hAnsi="Times New Roman" w:eastAsia="仿宋_GB2312"/>
          <w:sz w:val="32"/>
          <w:szCs w:val="32"/>
        </w:rPr>
        <w:t>6</w:t>
      </w:r>
      <w:r>
        <w:rPr>
          <w:rFonts w:hint="eastAsia" w:ascii="Times New Roman" w:hAnsi="Times New Roman" w:eastAsia="仿宋_GB2312"/>
          <w:sz w:val="32"/>
          <w:szCs w:val="32"/>
        </w:rPr>
        <w:t>）比赛过程中杜绝迟到，否则视为自动放弃参赛资格；</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ascii="Times New Roman" w:hAnsi="Times New Roman" w:eastAsia="仿宋_GB2312"/>
          <w:sz w:val="32"/>
          <w:szCs w:val="32"/>
        </w:rPr>
        <w:t>7</w:t>
      </w:r>
      <w:r>
        <w:rPr>
          <w:rFonts w:hint="eastAsia" w:ascii="Times New Roman" w:hAnsi="Times New Roman" w:eastAsia="仿宋_GB2312"/>
          <w:sz w:val="32"/>
          <w:szCs w:val="32"/>
        </w:rPr>
        <w:t>）参赛选手的成绩评定由大赛组委员会的裁判组负责。</w:t>
      </w:r>
    </w:p>
    <w:p>
      <w:pPr>
        <w:adjustRightInd w:val="0"/>
        <w:snapToGrid w:val="0"/>
        <w:spacing w:line="360" w:lineRule="auto"/>
        <w:rPr>
          <w:rFonts w:hint="eastAsia" w:asciiTheme="majorEastAsia" w:hAnsiTheme="majorEastAsia" w:eastAsiaTheme="majorEastAsia" w:cstheme="majorEastAsia"/>
          <w:b/>
          <w:bCs/>
          <w:sz w:val="32"/>
          <w:szCs w:val="32"/>
        </w:rPr>
      </w:pPr>
      <w:bookmarkStart w:id="0" w:name="_GoBack"/>
      <w:bookmarkEnd w:id="0"/>
      <w:r>
        <w:rPr>
          <w:rFonts w:hint="eastAsia" w:asciiTheme="majorEastAsia" w:hAnsiTheme="majorEastAsia" w:eastAsiaTheme="majorEastAsia" w:cstheme="majorEastAsia"/>
          <w:b/>
          <w:bCs/>
          <w:sz w:val="32"/>
          <w:szCs w:val="32"/>
        </w:rPr>
        <w:t>三、裁判及培训专家</w:t>
      </w:r>
    </w:p>
    <w:p>
      <w:pPr>
        <w:adjustRightInd w:val="0"/>
        <w:snapToGrid w:val="0"/>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为保证大赛的公平公正开展，为参赛学员呈现最精彩的白酒品评知识，本次大赛特邀请贾智勇、王科岐、闫宗科、翟锁奎、李周科、张永平等白酒专家及国家评委作为裁判及培训专家。</w:t>
      </w:r>
    </w:p>
    <w:p>
      <w:pPr>
        <w:adjustRightInd w:val="0"/>
        <w:snapToGrid w:val="0"/>
        <w:spacing w:line="360" w:lineRule="auto"/>
        <w:rPr>
          <w:rFonts w:ascii="Times New Roman" w:hAnsi="Times New Roman" w:eastAsia="仿宋_GB2312"/>
          <w:sz w:val="32"/>
          <w:szCs w:val="32"/>
        </w:rPr>
      </w:pPr>
      <w:r>
        <w:rPr>
          <w:rFonts w:ascii="Times New Roman" w:hAnsi="Times New Roman" w:eastAsia="仿宋_GB2312"/>
          <w:sz w:val="32"/>
          <w:szCs w:val="32"/>
        </w:rPr>
        <w:t xml:space="preserve"> </w:t>
      </w:r>
    </w:p>
    <w:sectPr>
      <w:footerReference r:id="rId4" w:type="first"/>
      <w:footerReference r:id="rId3" w:type="default"/>
      <w:pgSz w:w="11907" w:h="16839"/>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 w:name="方正大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文本框 2"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U&#10;ubsptwEAAFQDAAAOAAAAAAAAAAEAIAAAAB4BAABkcnMvZTJvRG9jLnhtbFBLBQYAAAAABgAGAFkB&#10;AABHBQAAAAA=&#1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文本框 1"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z&#10;zNqstwEAAFQDAAAOAAAAAAAAAAEAIAAAAB4BAABkcnMvZTJvRG9jLnhtbFBLBQYAAAAABgAGAFkB&#10;AABHBQAAAAA=&#1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0798"/>
    <w:rsid w:val="00056052"/>
    <w:rsid w:val="0015401C"/>
    <w:rsid w:val="00174CE6"/>
    <w:rsid w:val="00204132"/>
    <w:rsid w:val="00267CA1"/>
    <w:rsid w:val="003E7F58"/>
    <w:rsid w:val="00510798"/>
    <w:rsid w:val="00516598"/>
    <w:rsid w:val="006D15D1"/>
    <w:rsid w:val="006F18F5"/>
    <w:rsid w:val="00707351"/>
    <w:rsid w:val="007974DA"/>
    <w:rsid w:val="007B1325"/>
    <w:rsid w:val="00814B02"/>
    <w:rsid w:val="00832C9C"/>
    <w:rsid w:val="0086492F"/>
    <w:rsid w:val="008F57E4"/>
    <w:rsid w:val="0096572B"/>
    <w:rsid w:val="00A83521"/>
    <w:rsid w:val="00CE1D50"/>
    <w:rsid w:val="00DE5F4E"/>
    <w:rsid w:val="00FC798B"/>
    <w:rsid w:val="0B0D2A51"/>
    <w:rsid w:val="0DE73894"/>
    <w:rsid w:val="13C02D27"/>
    <w:rsid w:val="14502FC6"/>
    <w:rsid w:val="14CC3CA5"/>
    <w:rsid w:val="15E07EE4"/>
    <w:rsid w:val="16744FD4"/>
    <w:rsid w:val="18E058F0"/>
    <w:rsid w:val="1AF277B5"/>
    <w:rsid w:val="1C4F1ABB"/>
    <w:rsid w:val="1C9724E0"/>
    <w:rsid w:val="2746484D"/>
    <w:rsid w:val="275E2B4A"/>
    <w:rsid w:val="296F7EC6"/>
    <w:rsid w:val="2C501C40"/>
    <w:rsid w:val="32174EF8"/>
    <w:rsid w:val="321C636A"/>
    <w:rsid w:val="34F450B2"/>
    <w:rsid w:val="35951A33"/>
    <w:rsid w:val="38122387"/>
    <w:rsid w:val="3E404AEA"/>
    <w:rsid w:val="3EDC747F"/>
    <w:rsid w:val="440A5872"/>
    <w:rsid w:val="478B6355"/>
    <w:rsid w:val="48951A80"/>
    <w:rsid w:val="49AA29DE"/>
    <w:rsid w:val="49CB1393"/>
    <w:rsid w:val="4C784EF5"/>
    <w:rsid w:val="4DBA0FF4"/>
    <w:rsid w:val="4E7E0B9B"/>
    <w:rsid w:val="4FC14F57"/>
    <w:rsid w:val="504F150D"/>
    <w:rsid w:val="53A41A0B"/>
    <w:rsid w:val="541B2984"/>
    <w:rsid w:val="567C4E9D"/>
    <w:rsid w:val="59BC24A7"/>
    <w:rsid w:val="5FAD7F8C"/>
    <w:rsid w:val="6231627B"/>
    <w:rsid w:val="65CF3765"/>
    <w:rsid w:val="66CB7B63"/>
    <w:rsid w:val="6C3867CC"/>
    <w:rsid w:val="6D0C1D71"/>
    <w:rsid w:val="7C010CD1"/>
    <w:rsid w:val="7C5C2B0D"/>
    <w:rsid w:val="7D1E7AF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nhideWhenUsed="0" w:uiPriority="99" w:semiHidden="0" w:name="index 5"/>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iPriority="99" w:name="header" w:locked="1"/>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index 5"/>
    <w:basedOn w:val="1"/>
    <w:next w:val="1"/>
    <w:uiPriority w:val="99"/>
    <w:pPr>
      <w:ind w:left="1680"/>
    </w:pPr>
  </w:style>
  <w:style w:type="paragraph" w:styleId="3">
    <w:name w:val="footer"/>
    <w:basedOn w:val="1"/>
    <w:link w:val="7"/>
    <w:uiPriority w:val="99"/>
    <w:pPr>
      <w:tabs>
        <w:tab w:val="center" w:pos="4153"/>
        <w:tab w:val="right" w:pos="8306"/>
      </w:tabs>
      <w:snapToGrid w:val="0"/>
      <w:jc w:val="left"/>
    </w:pPr>
    <w:rPr>
      <w:sz w:val="18"/>
      <w:szCs w:val="18"/>
    </w:rPr>
  </w:style>
  <w:style w:type="paragraph" w:styleId="4">
    <w:name w:val="Normal (Web)"/>
    <w:basedOn w:val="1"/>
    <w:next w:val="2"/>
    <w:uiPriority w:val="99"/>
    <w:rPr>
      <w:sz w:val="24"/>
      <w:szCs w:val="22"/>
    </w:rPr>
  </w:style>
  <w:style w:type="character" w:customStyle="1" w:styleId="7">
    <w:name w:val="Footer Char"/>
    <w:basedOn w:val="5"/>
    <w:link w:val="3"/>
    <w:semiHidden/>
    <w:locked/>
    <w:uiPriority w:val="99"/>
    <w:rPr>
      <w:rFonts w:cs="Times New Roman"/>
      <w:sz w:val="18"/>
      <w:szCs w:val="18"/>
    </w:rPr>
  </w:style>
  <w:style w:type="paragraph" w:customStyle="1" w:styleId="8">
    <w:name w:val="列出段落2"/>
    <w:uiPriority w:val="99"/>
    <w:pPr>
      <w:widowControl w:val="0"/>
      <w:ind w:firstLine="20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147</Words>
  <Characters>839</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Hazel</cp:lastModifiedBy>
  <cp:lastPrinted>2018-07-30T01:54:25Z</cp:lastPrinted>
  <dcterms:modified xsi:type="dcterms:W3CDTF">2018-07-30T01:54:30Z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